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25" w:rsidRPr="00012E05" w:rsidRDefault="00CC6060">
      <w:pPr>
        <w:rPr>
          <w:rFonts w:ascii="Times New Roman" w:hAnsi="Times New Roman" w:cs="Times New Roman"/>
          <w:b/>
          <w:sz w:val="28"/>
          <w:szCs w:val="28"/>
        </w:rPr>
      </w:pPr>
      <w:r w:rsidRPr="00012E05">
        <w:rPr>
          <w:rFonts w:ascii="Times New Roman" w:hAnsi="Times New Roman" w:cs="Times New Roman"/>
          <w:b/>
          <w:sz w:val="28"/>
          <w:szCs w:val="28"/>
        </w:rPr>
        <w:t xml:space="preserve">The inventory of </w:t>
      </w:r>
      <w:r w:rsidR="00800B00">
        <w:rPr>
          <w:rFonts w:ascii="Times New Roman" w:hAnsi="Times New Roman" w:cs="Times New Roman"/>
          <w:b/>
          <w:sz w:val="28"/>
          <w:szCs w:val="28"/>
        </w:rPr>
        <w:t xml:space="preserve">the </w:t>
      </w:r>
      <w:r w:rsidRPr="00012E05">
        <w:rPr>
          <w:rFonts w:ascii="Times New Roman" w:hAnsi="Times New Roman" w:cs="Times New Roman"/>
          <w:b/>
          <w:sz w:val="28"/>
          <w:szCs w:val="28"/>
        </w:rPr>
        <w:t>Uralic cases</w:t>
      </w:r>
    </w:p>
    <w:p w:rsidR="00CC6060" w:rsidRPr="00012E05" w:rsidRDefault="002E3BF7">
      <w:pPr>
        <w:rPr>
          <w:rFonts w:ascii="Times New Roman" w:hAnsi="Times New Roman" w:cs="Times New Roman"/>
        </w:rPr>
      </w:pPr>
      <w:r w:rsidRPr="00012E05">
        <w:rPr>
          <w:rFonts w:ascii="Times New Roman" w:hAnsi="Times New Roman" w:cs="Times New Roman"/>
        </w:rPr>
        <w:t>Anne Tamm</w:t>
      </w:r>
    </w:p>
    <w:p w:rsidR="002E3BF7" w:rsidRPr="00012E05" w:rsidRDefault="002E3BF7">
      <w:pPr>
        <w:rPr>
          <w:rFonts w:ascii="Times New Roman" w:hAnsi="Times New Roman" w:cs="Times New Roman"/>
        </w:rPr>
      </w:pPr>
    </w:p>
    <w:p w:rsidR="003900EC" w:rsidRPr="00012E05" w:rsidRDefault="0030255F">
      <w:pPr>
        <w:rPr>
          <w:rFonts w:ascii="Times New Roman" w:hAnsi="Times New Roman" w:cs="Times New Roman"/>
        </w:rPr>
      </w:pPr>
      <w:r w:rsidRPr="00012E05">
        <w:rPr>
          <w:rFonts w:ascii="Times New Roman" w:hAnsi="Times New Roman" w:cs="Times New Roman"/>
        </w:rPr>
        <w:t>Uralic languages are typically characterized by rich case systems with approximately 10 members, and many have case systems of approximately 15 or 20 cases.</w:t>
      </w:r>
      <w:r w:rsidR="009A0B4E" w:rsidRPr="00012E05">
        <w:rPr>
          <w:rFonts w:ascii="Times New Roman" w:hAnsi="Times New Roman" w:cs="Times New Roman"/>
        </w:rPr>
        <w:t xml:space="preserve"> </w:t>
      </w:r>
      <w:r w:rsidR="003900EC" w:rsidRPr="00012E05">
        <w:rPr>
          <w:rFonts w:ascii="Times New Roman" w:hAnsi="Times New Roman" w:cs="Times New Roman"/>
        </w:rPr>
        <w:t>According to Iggese</w:t>
      </w:r>
      <w:r w:rsidRPr="00012E05">
        <w:rPr>
          <w:rFonts w:ascii="Times New Roman" w:hAnsi="Times New Roman" w:cs="Times New Roman"/>
        </w:rPr>
        <w:t>n (2007), there are 24 languages with more than 10 cases; five of those listed are Uralic (Erzya Mordvin, Estonian, Finnish, Hungarian, and Udmurt)</w:t>
      </w:r>
      <w:r w:rsidR="002E3BF7" w:rsidRPr="00012E05">
        <w:rPr>
          <w:rFonts w:ascii="Times New Roman" w:hAnsi="Times New Roman" w:cs="Times New Roman"/>
        </w:rPr>
        <w:t>.</w:t>
      </w:r>
      <w:r w:rsidRPr="00012E05">
        <w:rPr>
          <w:rStyle w:val="Vgjegyzet-hivatkozs"/>
          <w:rFonts w:ascii="Times New Roman" w:hAnsi="Times New Roman" w:cs="Times New Roman"/>
        </w:rPr>
        <w:endnoteReference w:id="1"/>
      </w:r>
    </w:p>
    <w:p w:rsidR="00CC6060" w:rsidRPr="00012E05" w:rsidRDefault="003900EC">
      <w:pPr>
        <w:rPr>
          <w:rFonts w:ascii="Times New Roman" w:hAnsi="Times New Roman" w:cs="Times New Roman"/>
        </w:rPr>
      </w:pPr>
      <w:r w:rsidRPr="00012E05">
        <w:rPr>
          <w:rFonts w:ascii="Times New Roman" w:hAnsi="Times New Roman" w:cs="Times New Roman"/>
        </w:rPr>
        <w:t>Across sources, one can find lists that state the number of cases. Erzya Mordvin has 12 and Moksha Mordvin 13 cases (Zaicz 1998: 192-194), Udmurt 16 cases (Riese 1998: 268), Komi has 18 cases (Riese 1998: 268), Komi Permyak has 17 cases (Lytkin et al. 1962: 184), Tundra Nenets 7 (Salminen 1998: 537), Kamas 7 (Szimoncsics 1998: 586), Nganasan 8-11 (Helimski 1998: 496), Selkup 13 (Helimski 1998: 560-561). However, t</w:t>
      </w:r>
      <w:r w:rsidR="00CC6060" w:rsidRPr="00012E05">
        <w:rPr>
          <w:rFonts w:ascii="Times New Roman" w:hAnsi="Times New Roman" w:cs="Times New Roman"/>
        </w:rPr>
        <w:t xml:space="preserve">he criteria applied for casehood differ across Uralic sources, </w:t>
      </w:r>
      <w:r w:rsidRPr="00012E05">
        <w:rPr>
          <w:rFonts w:ascii="Times New Roman" w:hAnsi="Times New Roman" w:cs="Times New Roman"/>
        </w:rPr>
        <w:t xml:space="preserve">and it is </w:t>
      </w:r>
      <w:r w:rsidR="001B6D29" w:rsidRPr="00012E05">
        <w:rPr>
          <w:rFonts w:ascii="Times New Roman" w:hAnsi="Times New Roman" w:cs="Times New Roman"/>
        </w:rPr>
        <w:t xml:space="preserve">always worthwhile clarifying them before citing the number of cases for each language. Here is a list </w:t>
      </w:r>
      <w:r w:rsidR="00012E05" w:rsidRPr="00012E05">
        <w:rPr>
          <w:rFonts w:ascii="Times New Roman" w:hAnsi="Times New Roman" w:cs="Times New Roman"/>
        </w:rPr>
        <w:t>to consider concerning the</w:t>
      </w:r>
      <w:r w:rsidR="001B6D29" w:rsidRPr="00012E05">
        <w:rPr>
          <w:rFonts w:ascii="Times New Roman" w:hAnsi="Times New Roman" w:cs="Times New Roman"/>
        </w:rPr>
        <w:t xml:space="preserve"> possible reasons for reaching</w:t>
      </w:r>
      <w:r w:rsidR="002E3BF7" w:rsidRPr="00012E05">
        <w:rPr>
          <w:rFonts w:ascii="Times New Roman" w:hAnsi="Times New Roman" w:cs="Times New Roman"/>
        </w:rPr>
        <w:t xml:space="preserve"> a different result </w:t>
      </w:r>
      <w:r w:rsidR="001B6D29" w:rsidRPr="00012E05">
        <w:rPr>
          <w:rFonts w:ascii="Times New Roman" w:hAnsi="Times New Roman" w:cs="Times New Roman"/>
        </w:rPr>
        <w:t>in each particular language</w:t>
      </w:r>
      <w:r w:rsidR="00CC6060" w:rsidRPr="00012E05">
        <w:rPr>
          <w:rFonts w:ascii="Times New Roman" w:hAnsi="Times New Roman" w:cs="Times New Roman"/>
        </w:rPr>
        <w:t>.</w:t>
      </w:r>
    </w:p>
    <w:p w:rsidR="00CC6060" w:rsidRPr="00012E05" w:rsidRDefault="00CC6060">
      <w:pPr>
        <w:rPr>
          <w:rFonts w:ascii="Times New Roman" w:hAnsi="Times New Roman" w:cs="Times New Roman"/>
        </w:rPr>
      </w:pPr>
      <w:r w:rsidRPr="00012E05">
        <w:rPr>
          <w:rFonts w:ascii="Times New Roman" w:hAnsi="Times New Roman" w:cs="Times New Roman"/>
        </w:rPr>
        <w:t>Productivity</w:t>
      </w:r>
    </w:p>
    <w:p w:rsidR="003900EC" w:rsidRPr="00012E05" w:rsidRDefault="00CC6060">
      <w:pPr>
        <w:rPr>
          <w:rFonts w:ascii="Times New Roman" w:hAnsi="Times New Roman" w:cs="Times New Roman"/>
        </w:rPr>
      </w:pPr>
      <w:r w:rsidRPr="00012E05">
        <w:rPr>
          <w:rFonts w:ascii="Times New Roman" w:hAnsi="Times New Roman" w:cs="Times New Roman"/>
        </w:rPr>
        <w:t xml:space="preserve"> One of the differences concerns productivity, most accounts do not include the nonproductive cases such as vocative. Othe</w:t>
      </w:r>
      <w:r w:rsidR="00121C8D" w:rsidRPr="00012E05">
        <w:rPr>
          <w:rFonts w:ascii="Times New Roman" w:hAnsi="Times New Roman" w:cs="Times New Roman"/>
        </w:rPr>
        <w:t xml:space="preserve">r sources explicitly state the status of the </w:t>
      </w:r>
      <w:r w:rsidRPr="00012E05">
        <w:rPr>
          <w:rFonts w:ascii="Times New Roman" w:hAnsi="Times New Roman" w:cs="Times New Roman"/>
        </w:rPr>
        <w:t>cases</w:t>
      </w:r>
      <w:r w:rsidR="00121C8D" w:rsidRPr="00012E05">
        <w:rPr>
          <w:rFonts w:ascii="Times New Roman" w:hAnsi="Times New Roman" w:cs="Times New Roman"/>
        </w:rPr>
        <w:t xml:space="preserve"> in terms of their productivity. F</w:t>
      </w:r>
      <w:r w:rsidRPr="00012E05">
        <w:rPr>
          <w:rFonts w:ascii="Times New Roman" w:hAnsi="Times New Roman" w:cs="Times New Roman"/>
        </w:rPr>
        <w:t xml:space="preserve">or instance, Võro is described as having 13 productive and 3 nonproductive cases (Iva 2007: 41), Eastern Mari with 8 productive and 3 nonproductive cases (Kangasmaa-Minn 1998: 226). </w:t>
      </w:r>
      <w:r w:rsidR="00121C8D" w:rsidRPr="00012E05">
        <w:rPr>
          <w:rFonts w:ascii="Times New Roman" w:hAnsi="Times New Roman" w:cs="Times New Roman"/>
        </w:rPr>
        <w:t xml:space="preserve">However, others don’t; moreover, the </w:t>
      </w:r>
      <w:r w:rsidR="00012E05" w:rsidRPr="00012E05">
        <w:rPr>
          <w:rFonts w:ascii="Times New Roman" w:hAnsi="Times New Roman" w:cs="Times New Roman"/>
        </w:rPr>
        <w:t>criteria for ’productive’ may vary as well.</w:t>
      </w:r>
    </w:p>
    <w:p w:rsidR="003900EC" w:rsidRPr="00012E05" w:rsidRDefault="003900EC" w:rsidP="003900EC">
      <w:pPr>
        <w:rPr>
          <w:rFonts w:ascii="Times New Roman" w:hAnsi="Times New Roman" w:cs="Times New Roman"/>
        </w:rPr>
      </w:pPr>
      <w:r w:rsidRPr="00012E05">
        <w:rPr>
          <w:rFonts w:ascii="Times New Roman" w:hAnsi="Times New Roman" w:cs="Times New Roman"/>
        </w:rPr>
        <w:t xml:space="preserve">Grammatical analysis </w:t>
      </w:r>
    </w:p>
    <w:p w:rsidR="00E10D64" w:rsidRDefault="003900EC" w:rsidP="003900EC">
      <w:pPr>
        <w:rPr>
          <w:rFonts w:ascii="Times New Roman" w:hAnsi="Times New Roman" w:cs="Times New Roman"/>
        </w:rPr>
      </w:pPr>
      <w:r w:rsidRPr="00012E05">
        <w:rPr>
          <w:rFonts w:ascii="Times New Roman" w:hAnsi="Times New Roman" w:cs="Times New Roman"/>
        </w:rPr>
        <w:t>Grammatical analysis matters as well, since the distinction between clitics, inflection, derivation, and postpositions is not uniformly treated. Veps with its various recently agglutinated postpositional cases is a challenging example (Grünthal 2005, Tikka 1992), and it has been argued that most of the Hungarian 18 cases are rather postpositions or adverbs (</w:t>
      </w:r>
      <w:r w:rsidR="00012E05">
        <w:rPr>
          <w:rFonts w:ascii="Times New Roman" w:hAnsi="Times New Roman" w:cs="Times New Roman"/>
        </w:rPr>
        <w:t>Kiefer 1987, Spencer 2008</w:t>
      </w:r>
      <w:r w:rsidRPr="00012E05">
        <w:rPr>
          <w:rFonts w:ascii="Times New Roman" w:hAnsi="Times New Roman" w:cs="Times New Roman"/>
        </w:rPr>
        <w:t>, Surányi 2009, de Groot 2009). In most instances, several factors combine, as in Votic or Veps. The Votic dialect reported by Tsvetkov (2008:27) has an inventory identical to that of Estonian, consisting of 14 cases; the additional unproductive exessive and instructive, and the accusative object case are recorded in the dialect studied by Ariste (Ariste 1968: 17).</w:t>
      </w:r>
      <w:r w:rsidR="00E10D64">
        <w:rPr>
          <w:rFonts w:ascii="Times New Roman" w:hAnsi="Times New Roman" w:cs="Times New Roman"/>
        </w:rPr>
        <w:t xml:space="preserve"> </w:t>
      </w:r>
    </w:p>
    <w:p w:rsidR="003900EC" w:rsidRPr="00012E05" w:rsidRDefault="003900EC" w:rsidP="003900EC">
      <w:pPr>
        <w:rPr>
          <w:rFonts w:ascii="Times New Roman" w:hAnsi="Times New Roman" w:cs="Times New Roman"/>
        </w:rPr>
      </w:pPr>
      <w:r w:rsidRPr="00012E05">
        <w:rPr>
          <w:rFonts w:ascii="Times New Roman" w:hAnsi="Times New Roman" w:cs="Times New Roman"/>
        </w:rPr>
        <w:t>Case syncretism</w:t>
      </w:r>
    </w:p>
    <w:p w:rsidR="003900EC" w:rsidRDefault="003900EC" w:rsidP="003900EC">
      <w:pPr>
        <w:rPr>
          <w:rFonts w:ascii="Times New Roman" w:hAnsi="Times New Roman" w:cs="Times New Roman"/>
        </w:rPr>
      </w:pPr>
      <w:r w:rsidRPr="00012E05">
        <w:rPr>
          <w:rFonts w:ascii="Times New Roman" w:hAnsi="Times New Roman" w:cs="Times New Roman"/>
        </w:rPr>
        <w:t xml:space="preserve">Variation in registering the number of cases occurs due to case syncretism. Many languages, especially the Finnic ones, have an object case that may be referred to as “accusative” in the system, but they have no </w:t>
      </w:r>
      <w:r w:rsidR="00012E05">
        <w:rPr>
          <w:rFonts w:ascii="Times New Roman" w:hAnsi="Times New Roman" w:cs="Times New Roman"/>
        </w:rPr>
        <w:t xml:space="preserve">clear </w:t>
      </w:r>
      <w:r w:rsidRPr="00012E05">
        <w:rPr>
          <w:rFonts w:ascii="Times New Roman" w:hAnsi="Times New Roman" w:cs="Times New Roman"/>
        </w:rPr>
        <w:t xml:space="preserve">morphological accusative formant in the present-day variants; therefore, </w:t>
      </w:r>
      <w:r w:rsidR="00012E05">
        <w:rPr>
          <w:rFonts w:ascii="Times New Roman" w:hAnsi="Times New Roman" w:cs="Times New Roman"/>
        </w:rPr>
        <w:t xml:space="preserve">the Finnic cases are typically treated differently. The variation of the number of cases int he </w:t>
      </w:r>
      <w:r w:rsidRPr="00012E05">
        <w:rPr>
          <w:rFonts w:ascii="Times New Roman" w:hAnsi="Times New Roman" w:cs="Times New Roman"/>
        </w:rPr>
        <w:t>Sámi languages</w:t>
      </w:r>
      <w:r w:rsidR="00012E05">
        <w:rPr>
          <w:rFonts w:ascii="Times New Roman" w:hAnsi="Times New Roman" w:cs="Times New Roman"/>
        </w:rPr>
        <w:t xml:space="preserve"> is due to this factor. Sami languages</w:t>
      </w:r>
      <w:r w:rsidRPr="00012E05">
        <w:rPr>
          <w:rFonts w:ascii="Times New Roman" w:hAnsi="Times New Roman" w:cs="Times New Roman"/>
        </w:rPr>
        <w:t xml:space="preserve"> are described having systems with 6-9 cases (Inari, Pite, Skolt Sámi 9 or 8, Southern Sámi 8 or 7, Lule Sámi 7, Northern Sami 7 or 6 (</w:t>
      </w:r>
      <w:r w:rsidR="001B6D29" w:rsidRPr="00012E05">
        <w:rPr>
          <w:rFonts w:ascii="Times New Roman" w:hAnsi="Times New Roman" w:cs="Times New Roman"/>
        </w:rPr>
        <w:t>W</w:t>
      </w:r>
      <w:r w:rsidRPr="00012E05">
        <w:rPr>
          <w:rFonts w:ascii="Times New Roman" w:hAnsi="Times New Roman" w:cs="Times New Roman"/>
        </w:rPr>
        <w:t>ikipedia).</w:t>
      </w:r>
    </w:p>
    <w:p w:rsidR="00E10D64" w:rsidRDefault="00E10D64">
      <w:pPr>
        <w:rPr>
          <w:rFonts w:ascii="Times New Roman" w:hAnsi="Times New Roman" w:cs="Times New Roman"/>
        </w:rPr>
      </w:pPr>
    </w:p>
    <w:p w:rsidR="00E10D64" w:rsidRDefault="00E10D64">
      <w:pPr>
        <w:rPr>
          <w:rFonts w:ascii="Times New Roman" w:hAnsi="Times New Roman" w:cs="Times New Roman"/>
        </w:rPr>
      </w:pPr>
    </w:p>
    <w:p w:rsidR="003900EC" w:rsidRPr="00012E05" w:rsidRDefault="003900EC">
      <w:pPr>
        <w:rPr>
          <w:rFonts w:ascii="Times New Roman" w:hAnsi="Times New Roman" w:cs="Times New Roman"/>
        </w:rPr>
      </w:pPr>
      <w:r w:rsidRPr="00012E05">
        <w:rPr>
          <w:rFonts w:ascii="Times New Roman" w:hAnsi="Times New Roman" w:cs="Times New Roman"/>
        </w:rPr>
        <w:lastRenderedPageBreak/>
        <w:t>Dialect chosen</w:t>
      </w:r>
    </w:p>
    <w:p w:rsidR="003900EC" w:rsidRPr="00012E05" w:rsidRDefault="00CC6060">
      <w:pPr>
        <w:rPr>
          <w:rFonts w:ascii="Times New Roman" w:hAnsi="Times New Roman" w:cs="Times New Roman"/>
        </w:rPr>
      </w:pPr>
      <w:r w:rsidRPr="00012E05">
        <w:rPr>
          <w:rFonts w:ascii="Times New Roman" w:hAnsi="Times New Roman" w:cs="Times New Roman"/>
        </w:rPr>
        <w:t xml:space="preserve">The number of cases varies considerably in the dialects of Khanty (3-11, </w:t>
      </w:r>
      <w:r w:rsidR="001B6D29" w:rsidRPr="00012E05">
        <w:rPr>
          <w:rFonts w:ascii="Times New Roman" w:hAnsi="Times New Roman" w:cs="Times New Roman"/>
        </w:rPr>
        <w:t xml:space="preserve">including the fact that </w:t>
      </w:r>
      <w:r w:rsidRPr="00012E05">
        <w:rPr>
          <w:rFonts w:ascii="Times New Roman" w:hAnsi="Times New Roman" w:cs="Times New Roman"/>
        </w:rPr>
        <w:t xml:space="preserve">the alignment system has variants, e.g. the Khanty Vakh dialect has an ergative-accusative alignment) and Mansi (6-7) (Honti 1998: 343) and some sources do not state the exact dialect. </w:t>
      </w:r>
    </w:p>
    <w:p w:rsidR="003900EC" w:rsidRPr="00012E05" w:rsidRDefault="003900EC">
      <w:pPr>
        <w:rPr>
          <w:rFonts w:ascii="Times New Roman" w:hAnsi="Times New Roman" w:cs="Times New Roman"/>
        </w:rPr>
      </w:pPr>
      <w:r w:rsidRPr="00012E05">
        <w:rPr>
          <w:rFonts w:ascii="Times New Roman" w:hAnsi="Times New Roman" w:cs="Times New Roman"/>
        </w:rPr>
        <w:t>Official variant chosen</w:t>
      </w:r>
    </w:p>
    <w:p w:rsidR="00CC6060" w:rsidRDefault="00CC6060">
      <w:pPr>
        <w:rPr>
          <w:rFonts w:ascii="Times New Roman" w:hAnsi="Times New Roman" w:cs="Times New Roman"/>
        </w:rPr>
      </w:pPr>
      <w:r w:rsidRPr="00012E05">
        <w:rPr>
          <w:rFonts w:ascii="Times New Roman" w:hAnsi="Times New Roman" w:cs="Times New Roman"/>
        </w:rPr>
        <w:t xml:space="preserve"> Political minority status may result in a different number of cases in one language; for instance, Meänkieli has two cases less than Standard Finnish, which has 15 cases (VISK § 81)</w:t>
      </w:r>
      <w:r w:rsidR="001B6D29" w:rsidRPr="00012E05">
        <w:rPr>
          <w:rFonts w:ascii="Times New Roman" w:hAnsi="Times New Roman" w:cs="Times New Roman"/>
        </w:rPr>
        <w:t>.</w:t>
      </w:r>
    </w:p>
    <w:p w:rsidR="00E10D64" w:rsidRDefault="00E10D64">
      <w:pPr>
        <w:rPr>
          <w:rFonts w:ascii="Times New Roman" w:hAnsi="Times New Roman" w:cs="Times New Roman"/>
        </w:rPr>
      </w:pPr>
      <w:r>
        <w:rPr>
          <w:rFonts w:ascii="Times New Roman" w:hAnsi="Times New Roman" w:cs="Times New Roman"/>
        </w:rPr>
        <w:t>Diachronic perspectives</w:t>
      </w:r>
    </w:p>
    <w:p w:rsidR="00E10D64" w:rsidRPr="00012E05" w:rsidRDefault="00E10D64">
      <w:pPr>
        <w:rPr>
          <w:rFonts w:ascii="Times New Roman" w:hAnsi="Times New Roman" w:cs="Times New Roman"/>
        </w:rPr>
      </w:pPr>
      <w:r>
        <w:rPr>
          <w:rFonts w:ascii="Times New Roman" w:hAnsi="Times New Roman" w:cs="Times New Roman"/>
        </w:rPr>
        <w:t xml:space="preserve">Since the Uralic languages are changing, their case systems are changing as well. Some cases </w:t>
      </w:r>
      <w:r w:rsidR="00E67A60">
        <w:rPr>
          <w:rFonts w:ascii="Times New Roman" w:hAnsi="Times New Roman" w:cs="Times New Roman"/>
        </w:rPr>
        <w:t>disappear or become non-productive, postpositions may develop into cases.</w:t>
      </w:r>
    </w:p>
    <w:p w:rsidR="001B6D29" w:rsidRPr="00012E05" w:rsidRDefault="001B6D29">
      <w:pPr>
        <w:rPr>
          <w:rFonts w:ascii="Times New Roman" w:hAnsi="Times New Roman" w:cs="Times New Roman"/>
        </w:rPr>
      </w:pPr>
    </w:p>
    <w:p w:rsidR="00E81774" w:rsidRPr="00012E05" w:rsidRDefault="00E81774" w:rsidP="00E81774">
      <w:pPr>
        <w:rPr>
          <w:rFonts w:ascii="Times New Roman" w:hAnsi="Times New Roman" w:cs="Times New Roman"/>
        </w:rPr>
      </w:pPr>
      <w:r w:rsidRPr="00012E05">
        <w:rPr>
          <w:rFonts w:ascii="Times New Roman" w:hAnsi="Times New Roman" w:cs="Times New Roman"/>
        </w:rPr>
        <w:t xml:space="preserve">This talk presents the inventory of the Uralic cases, combined with </w:t>
      </w:r>
      <w:r w:rsidR="00012E05" w:rsidRPr="00012E05">
        <w:rPr>
          <w:rFonts w:ascii="Times New Roman" w:hAnsi="Times New Roman" w:cs="Times New Roman"/>
        </w:rPr>
        <w:t>an overview of the</w:t>
      </w:r>
      <w:r w:rsidRPr="00012E05">
        <w:rPr>
          <w:rFonts w:ascii="Times New Roman" w:hAnsi="Times New Roman" w:cs="Times New Roman"/>
        </w:rPr>
        <w:t xml:space="preserve"> results of the workshop.</w:t>
      </w:r>
    </w:p>
    <w:p w:rsidR="00E81774" w:rsidRPr="00012E05" w:rsidRDefault="00E81774">
      <w:pPr>
        <w:rPr>
          <w:rFonts w:ascii="Times New Roman" w:hAnsi="Times New Roman" w:cs="Times New Roman"/>
        </w:rPr>
      </w:pPr>
    </w:p>
    <w:sectPr w:rsidR="00E81774" w:rsidRPr="00012E05" w:rsidSect="00443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715" w:rsidRDefault="00F23715" w:rsidP="0030255F">
      <w:pPr>
        <w:spacing w:after="0" w:line="240" w:lineRule="auto"/>
      </w:pPr>
      <w:r>
        <w:separator/>
      </w:r>
    </w:p>
  </w:endnote>
  <w:endnote w:type="continuationSeparator" w:id="0">
    <w:p w:rsidR="00F23715" w:rsidRDefault="00F23715" w:rsidP="0030255F">
      <w:pPr>
        <w:spacing w:after="0" w:line="240" w:lineRule="auto"/>
      </w:pPr>
      <w:r>
        <w:continuationSeparator/>
      </w:r>
    </w:p>
  </w:endnote>
  <w:endnote w:id="1">
    <w:p w:rsidR="0030255F" w:rsidRPr="00736C96" w:rsidRDefault="0030255F" w:rsidP="0030255F">
      <w:pPr>
        <w:pStyle w:val="Vgjegyzetszvege"/>
        <w:rPr>
          <w:lang w:val="hu-HU"/>
        </w:rPr>
      </w:pPr>
      <w:r w:rsidRPr="00736C96">
        <w:rPr>
          <w:rStyle w:val="Vgjegyzet-hivatkozs"/>
        </w:rPr>
        <w:endnoteRef/>
      </w:r>
      <w:r w:rsidRPr="00736C96">
        <w:rPr>
          <w:lang w:val="hu-HU"/>
        </w:rPr>
        <w:t xml:space="preserve"> The following languages have more than 10 cases in WALS: Awa Pit, Basque, Brahui, Chukchi, Epena Pedee, Estonian, Evenki, Finnish, Gooniyandi, Hamtai, Hungarian, Hunzib, Ingush, Kayardild, Ket, Lak, Lezgian, Martuthunira, Mordvin (Erzya), Nez Perce, Nunggubuyu, Pitjantjatjara, Toda, Udmurt </w:t>
      </w:r>
    </w:p>
    <w:p w:rsidR="0030255F" w:rsidRPr="00736C96" w:rsidRDefault="0030255F" w:rsidP="0030255F">
      <w:pPr>
        <w:pStyle w:val="Vgjegyzetszvege"/>
      </w:pPr>
      <w:r w:rsidRPr="00736C96">
        <w:t xml:space="preserve">(Iggesen 2008).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715" w:rsidRDefault="00F23715" w:rsidP="0030255F">
      <w:pPr>
        <w:spacing w:after="0" w:line="240" w:lineRule="auto"/>
      </w:pPr>
      <w:r>
        <w:separator/>
      </w:r>
    </w:p>
  </w:footnote>
  <w:footnote w:type="continuationSeparator" w:id="0">
    <w:p w:rsidR="00F23715" w:rsidRDefault="00F23715" w:rsidP="003025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C6060"/>
    <w:rsid w:val="00012E05"/>
    <w:rsid w:val="00121C8D"/>
    <w:rsid w:val="001B6D29"/>
    <w:rsid w:val="002E3BF7"/>
    <w:rsid w:val="0030255F"/>
    <w:rsid w:val="003900EC"/>
    <w:rsid w:val="00443D25"/>
    <w:rsid w:val="00800B00"/>
    <w:rsid w:val="009A0B4E"/>
    <w:rsid w:val="00CC6060"/>
    <w:rsid w:val="00E10D64"/>
    <w:rsid w:val="00E67A60"/>
    <w:rsid w:val="00E81774"/>
    <w:rsid w:val="00F237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3D2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link w:val="VgjegyzetszvegeChar"/>
    <w:rsid w:val="0030255F"/>
    <w:pPr>
      <w:spacing w:after="0" w:line="240" w:lineRule="auto"/>
    </w:pPr>
    <w:rPr>
      <w:rFonts w:ascii="Times New Roman" w:eastAsia="Times New Roman" w:hAnsi="Times New Roman" w:cs="Times New Roman"/>
      <w:sz w:val="20"/>
      <w:szCs w:val="20"/>
      <w:lang w:val="en-GB"/>
    </w:rPr>
  </w:style>
  <w:style w:type="character" w:customStyle="1" w:styleId="VgjegyzetszvegeChar">
    <w:name w:val="Végjegyzet szövege Char"/>
    <w:basedOn w:val="Bekezdsalapbettpusa"/>
    <w:link w:val="Vgjegyzetszvege"/>
    <w:rsid w:val="0030255F"/>
    <w:rPr>
      <w:rFonts w:ascii="Times New Roman" w:eastAsia="Times New Roman" w:hAnsi="Times New Roman" w:cs="Times New Roman"/>
      <w:sz w:val="20"/>
      <w:szCs w:val="20"/>
      <w:lang w:val="en-GB"/>
    </w:rPr>
  </w:style>
  <w:style w:type="character" w:styleId="Vgjegyzet-hivatkozs">
    <w:name w:val="endnote reference"/>
    <w:basedOn w:val="Bekezdsalapbettpusa"/>
    <w:semiHidden/>
    <w:rsid w:val="003025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473</Words>
  <Characters>3268</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2010-03-08T06:20:00Z</dcterms:created>
  <dcterms:modified xsi:type="dcterms:W3CDTF">2010-03-08T07:42:00Z</dcterms:modified>
</cp:coreProperties>
</file>